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498" w:lineRule="exact"/>
        <w:ind w:left="1309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7205;mso-position-horizontal-relative:page;mso-position-vertical-relative:page">
            <v:imagedata r:id="rId8" o:title=""/>
          </v:shape>
        </w:pict>
      </w:r>
      <w:r>
        <w:rPr>
          <w:rFonts w:ascii="H2hdrM" w:eastAsia="H2hdrM" w:hAnsi="H2hdrM" w:cs="H2hdrM"/>
          <w:u w:val="single"/>
          <w:sz w:val="44.3720551"/>
          <w:position w:val="0"/>
          <w:color w:val="000000"/>
          <w:noProof w:val="true"/>
          <w:spacing w:val="0"/>
          <w:w w:val="100"/>
        </w:rPr>
        <w:t>성희롱 예방교육 현황(2020)</w:t>
      </w:r>
    </w:p>
    <w:sectPr w:rsidR="00087C8E" w:rsidRPr="004F20E7" w:rsidSect="000D1471">
      <w:type w:val="continuous"/>
      <w:pgSz w:w="11900" w:h="16821"/>
      <w:pgMar w:top="1069" w:right="1440" w:bottom="829" w:left="18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