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" w:tblpY="1639"/>
        <w:tblW w:w="0" w:type="auto"/>
        <w:tblLayout w:type="fixed"/>
        <w:tblLook w:val="04A0"/>
      </w:tblPr>
      <w:tblGrid>
        <w:gridCol w:w="2426"/>
        <w:gridCol w:w="4519"/>
        <w:gridCol w:w="2886"/>
      </w:tblGrid>
      <w:tr w:rsidR="00AD10A2" w:rsidTr="00CB73A4">
        <w:trPr>
          <w:trHeight w:hRule="exact" w:val="472"/>
        </w:trPr>
        <w:tc>
          <w:tcPr>
            <w:tcW w:w="694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31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99" w:lineRule="exact"/>
              <w:ind w:left="111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720" w:lineRule="exact"/>
              <w:ind w:left="645" w:right="-239"/>
              <w:rPr/>
            </w:pPr>
          </w:p>
          <w:p w:rsidR="005A76FB" w:rsidRDefault="005A76FB" w:rsidP="005A76FB">
            <w:pPr>
              <w:spacing w:before="0" w:after="0" w:line="379" w:lineRule="exact"/>
              <w:ind w:left="64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자금수입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15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전기이월액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91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395,741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15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당기수납액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213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16,572,292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141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과년도미수금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599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21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99" w:lineRule="exact"/>
              <w:ind w:left="1213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16,968,033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480" w:lineRule="exact"/>
              <w:ind w:left="64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64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자금지출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16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당기지출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213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16,417,982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126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전년도미지급금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599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21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99" w:lineRule="exact"/>
              <w:ind w:left="1213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16,417,982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1200" w:lineRule="exact"/>
              <w:ind w:left="645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64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차기이월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16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미지급금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91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293,482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15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사고이월액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599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126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건설개량이월액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599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141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계속비이월액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599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16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순이월액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91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256,569</w:t>
            </w:r>
          </w:p>
        </w:tc>
      </w:tr>
      <w:tr w:rsidR="00AD10A2" w:rsidTr="00CB73A4">
        <w:trPr>
          <w:trHeight w:hRule="exact" w:val="472"/>
        </w:trPr>
        <w:tc>
          <w:tcPr>
            <w:tcW w:w="24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389" w:lineRule="exact"/>
              <w:ind w:left="21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9.0288219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28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99" w:lineRule="exact"/>
              <w:ind w:left="1591" w:right="-239"/>
              <w:rPr/>
            </w:pPr>
            <w:r>
              <w:rPr>
                <w:rFonts w:ascii="MalgunGothic" w:hAnsi="MalgunGothic" w:cs="MalgunGothic"/>
                <w:u w:val="none"/>
                <w:sz w:val="29.0288219"/>
                <w:position w:val="0"/>
                <w:color w:val="000000"/>
                <w:noProof w:val="true"/>
                <w:spacing w:val="0"/>
                <w:w w:val="100"/>
              </w:rPr>
              <w:t>550,051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" type="#_x0000_t202" style="position:absolute;left:0;text-align:left;margin-left:489.551pt;margin-top:137.948pt;width:71.4588318pt;height:15.657672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13" w:lineRule="exact"/>
                    <w:jc w:val="left"/>
                    <w:rPr/>
                  </w:pPr>
                  <w:r>
                    <w:rPr>
                      <w:rFonts w:ascii="MalgunGothic" w:eastAsia="MalgunGothic" w:hAnsi="MalgunGothic" w:cs="MalgunGothic"/>
                      <w:u w:val="none"/>
                      <w:sz w:val="21.8366814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(단위:천원)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47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660" w:bottom="1200" w:left="10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left="3264" w:firstLine="0"/>
        <w:jc w:val="left"/>
        <w:rPr/>
      </w:pPr>
      <w:r>
        <w:rPr>
          <w:noProof/>
        </w:rPr>
        <w:pict>
          <v:shapetype id="polygon63" coordsize="100,2400" o:spt="12" path="m 29,0 l 29,0,29,2400e">
            <v:stroke joinstyle="miter"/>
          </v:shapetype>
          <v:shape id="WS_polygon63" type="polygon63" style="position:absolute;left:0;text-align:left;margin-left:50.973pt;margin-top:153.545pt;width:1pt;height:24pt;z-index:-25165805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9" coordsize="100,30600" o:spt="12" path="m 29,0 l 29,0,29,30600e">
            <v:stroke joinstyle="miter"/>
          </v:shapetype>
          <v:shape id="WS_polygon79" type="polygon79" style="position:absolute;left:0;text-align:left;margin-left:50.973pt;margin-top:177.998pt;width:1pt;height:306pt;z-index:-251658041;mso-position-horizontal-relative:page;mso-position-vertical-relative:page" stroked="f">
            <v:fill color="#0e3979"/>
          </v:shape>
        </w:pict>
      </w:r>
      <w:r>
        <w:rPr w:spacing="0">
          <w:rFonts w:ascii="MalgunGothicBold" w:hAnsi="MalgunGothicBold" w:cs="MalgunGothicBold"/>
          <w:b/>
          <w:u w:val="none"/>
          <w:sz w:val="50.3655052"/>
          <w:position w:val="0"/>
          <w:color w:val="000000"/>
          <w:w w:val="100"/>
          <w:noProof w:val="true"/>
          <w:spacing w:val="0"/>
        </w:rPr>
        <w:t>2019</w:t>
      </w:r>
      <w:r>
        <w:rPr w:spacing="0">
          <w:rFonts w:ascii="Calibri" w:hAnsi="Calibri" w:cs="Calibri"/>
          <w:b/>
          <w:u w:val="none"/>
          <w:sz w:val="50.3655052"/>
          <w:color w:val="000000"/>
          <w:noProof w:val="true"/>
          <w:spacing w:val="0"/>
          <w:w w:val="15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50.3655052"/>
          <w:position w:val="0"/>
          <w:color w:val="000000"/>
          <w:w w:val="100"/>
          <w:noProof w:val="true"/>
          <w:spacing w:val="0"/>
        </w:rPr>
        <w:t>자금결산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660" w:bottom="1200" w:left="1020" w:header="0" w:footer="0" w:gutter="0"/>
          <w:cols w:num="1" w:equalWidth="0">
            <w:col w:w="102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44"/>
        <w:ind w:left="326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660" w:bottom="1200" w:left="10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13" w:lineRule="exact"/>
        <w:ind w:firstLine="0" w:left="8771"/>
        <w:jc w:val="left"/>
        <w:rPr/>
      </w:pPr>
    </w:p>
    <w:sectPr w:rsidR="005A76FB" w:rsidSect="005A76FB">
      <w:type w:val="continuous"/>
      <w:pgSz w:w="11900" w:h="16821"/>
      <w:pgMar w:top="1440" w:right="660" w:bottom="1200" w:left="1020" w:header="0" w:footer="0" w:gutter="0"/>
      <w:cols w:num="1" w:equalWidth="0">
        <w:col w:w="1022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