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79" w:tblpY="1595"/>
        <w:tblW w:w="0" w:type="auto"/>
        <w:tblLayout w:type="fixed"/>
        <w:tblLook w:val="04A0"/>
      </w:tblPr>
      <w:tblGrid>
        <w:gridCol w:w="2775"/>
        <w:gridCol w:w="6282"/>
      </w:tblGrid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과제명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10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조직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인력진단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추진계획</w:t>
            </w:r>
          </w:p>
        </w:tc>
      </w:tr>
      <w:tr w:rsidR="00AD10A2" w:rsidTr="00CB73A4">
        <w:trPr>
          <w:trHeight w:hRule="exact" w:val="1132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제</w:t>
            </w:r>
          </w:p>
          <w:p w:rsidR="005A76FB" w:rsidRDefault="005A76FB" w:rsidP="005A76FB">
            <w:pPr>
              <w:spacing w:before="0" w:after="0" w:line="384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101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•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대내외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경영환경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변화에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따른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조직모델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정립</w:t>
            </w:r>
          </w:p>
          <w:p w:rsidR="005A76FB" w:rsidRDefault="005A76FB" w:rsidP="005A76FB">
            <w:pPr>
              <w:spacing w:before="0" w:after="0" w:line="384" w:lineRule="exact"/>
              <w:ind w:left="101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•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사당1구역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체육시설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신규수탁에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따른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검토</w:t>
            </w: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기간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101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2018.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10.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22.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~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2018.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12.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20.</w:t>
            </w:r>
          </w:p>
        </w:tc>
      </w:tr>
      <w:tr w:rsidR="00AD10A2" w:rsidTr="00CB73A4">
        <w:trPr>
          <w:trHeight w:hRule="exact" w:val="750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1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1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금10,000천원</w:t>
            </w: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용역업체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1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㈜프라임전략연구원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56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연구개발과제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(2018년)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