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590"/>
        <w:tblW w:w="0" w:type="auto"/>
        <w:tblLayout w:type="fixed"/>
        <w:tblLook w:val="04A0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0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6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금20,785,760원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42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211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종합부동산세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2888" w:tblpY="2861"/>
        <w:tblW w:w="0" w:type="auto"/>
        <w:tblLayout w:type="fixed"/>
        <w:tblLook w:val="04A0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68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금339,724,006원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68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금822,832,408원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28.183pt;width:184.550812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2021년도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세금납부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3094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2021.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23"/>
        <w:ind w:left="60" w:firstLine="3094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